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mallCaps w:val="0"/>
          <w:color w:val="ffffff"/>
          <w:sz w:val="24"/>
          <w:szCs w:val="24"/>
        </w:rPr>
      </w:pPr>
      <w:bookmarkStart w:colFirst="0" w:colLast="0" w:name="_heading=h.7we1iwbdogy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Position: </w:t>
        <w:tab/>
        <w:tab/>
        <w:t xml:space="preserve">Accounts Officer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Grade: </w:t>
        <w:tab/>
        <w:tab/>
        <w:t xml:space="preserve">FS1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Duty Station: </w:t>
        <w:tab/>
        <w:t xml:space="preserve">Thimphu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Employment term:</w:t>
        <w:tab/>
        <w:t xml:space="preserve">Term Contr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act 3 Years and extendable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Under the supervision of the Finance Manager, s/he is responsible for the day to day and overall financial and administrative management of the Bhutan Foundation Bhutan office.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This position reports directly to the head of Finance.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ind w:left="360" w:firstLine="0"/>
        <w:rPr>
          <w:rFonts w:ascii="Georgia" w:cs="Georgia" w:eastAsia="Georgia" w:hAnsi="Georgi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MAJOR DUTIES AND RESPONSIBILITIES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Responsible for making sure the Bhutan Foundation Bhutan office complies with financial and legal requirements by studying existing and new legislation for organizations in Bhutan.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Responsible for overseeing the cash flow of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Manages Bhutan Foundation bank accounts in Bhutan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Reconciles all accounts on a monthly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Execute grant transmittal to grantees in Bhutan after reviewing the grant agreements prepared by the program focal persons.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Informs partners on incoming donations and grant releases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Manage timely payments, receipts, payables and receivables.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Prepares financial reports: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Assist Finance Manager with the development of annual budget.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Works with program staff to develop project budget and financial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Reviews grantee/partner financial reports to the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Audit: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Responsible for all record keeping and filing of financial records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Assist Finance Officer in the Bhutan Foundation annual audit in Bhutan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360" w:lineRule="auto"/>
        <w:ind w:left="14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Assist with the Bhutan Foundation annual audit in the US.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Responsible for day-to-day procurement, stores, maintenance and administrative management under the supervision of the Finance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PERSONAL QUALITIES</w:t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The Accounts Officer must operate with independence, under pressure to meet deadlines and commitments. S/he should also have the ability to prioritize effectively and work accurately under time constraints, using initiative and judgment and a high level of administrative and organizational skills.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left="0" w:firstLine="0"/>
        <w:rPr>
          <w:rFonts w:ascii="Georgia" w:cs="Georgia" w:eastAsia="Georgia" w:hAnsi="Georgia"/>
          <w:b w:val="1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QUALIFICATION AND WORK EXPERIENCE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Minimum of Diploma in financial management, accounting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, or relevant fields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Basic knowledge of accounting procedures and financial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Knowledge of QuickBooks and other accounting software is highly desired.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Minimum of 2 years of experience in accounting.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Proficiency in standard computer software (Microsoft Office)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Fluency in both Dzongkha and English is required.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left="36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DURATION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Regular contract of 3 years and extendable based on performance with a probation period of three (3) months. 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REMUNERATION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Remuneration commensurate with experience and qualification. Salaries and benefits are competitive, and a comprehensive benefits package will be offered, which includes provident fund, gratuity, Group Insurance Scheme, Communication Allowance, and Health Benefits.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Fixed annual increment and performance-based increment, and other benefits as per the Service Rule Book of the Foundation. </w:t>
      </w:r>
    </w:p>
    <w:p w:rsidR="00000000" w:rsidDel="00000000" w:rsidP="00000000" w:rsidRDefault="00000000" w:rsidRPr="00000000" w14:paraId="0000002B">
      <w:pPr>
        <w:widowControl w:val="0"/>
        <w:spacing w:after="0" w:line="360" w:lineRule="auto"/>
        <w:ind w:left="36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ADDITIONAL INFORMATION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Unsolicited resumes and applications received after the closing date will not be considered.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Only shortlisted candidates will be contacted and advance to the next stage of the selection process.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Bhutan Foundation reserves the right to appoint a candidate at a lower level than the advertised level of the post.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36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Bhutan Foundation will also conduct background checks of all potential candidates and recruitment is contingent on the results of such checks.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a5a5a"/>
        <w:sz w:val="24"/>
        <w:szCs w:val="24"/>
        <w:lang w:val="en-US"/>
      </w:rPr>
    </w:rPrDefault>
    <w:pPrDefault>
      <w:pPr>
        <w:spacing w:after="160" w:line="288" w:lineRule="auto"/>
        <w:ind w:left="21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60" w:before="120" w:line="240" w:lineRule="auto"/>
    </w:pPr>
    <w:rPr>
      <w:rFonts w:ascii="Cambria" w:cs="Cambria" w:eastAsia="Cambria" w:hAnsi="Cambria"/>
      <w:smallCaps w:val="1"/>
      <w:color w:val="17365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6834"/>
    <w:pPr>
      <w:spacing w:line="288" w:lineRule="auto"/>
      <w:ind w:left="2160"/>
    </w:pPr>
    <w:rPr>
      <w:rFonts w:ascii="Calibri" w:cs="Times New Roman" w:eastAsia="Calibri" w:hAnsi="Calibri"/>
      <w:color w:val="5a5a5a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86834"/>
    <w:pPr>
      <w:spacing w:after="60" w:before="120" w:line="240" w:lineRule="auto"/>
      <w:contextualSpacing w:val="1"/>
      <w:outlineLvl w:val="1"/>
    </w:pPr>
    <w:rPr>
      <w:rFonts w:ascii="Cambria" w:eastAsia="Times New Roman" w:hAnsi="Cambria"/>
      <w:smallCaps w:val="1"/>
      <w:color w:val="17365d"/>
      <w:spacing w:val="2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086834"/>
    <w:rPr>
      <w:rFonts w:ascii="Cambria" w:cs="Times New Roman" w:eastAsia="Times New Roman" w:hAnsi="Cambria"/>
      <w:smallCaps w:val="1"/>
      <w:color w:val="17365d"/>
      <w:spacing w:val="20"/>
      <w:sz w:val="28"/>
      <w:szCs w:val="28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nclwTRzr1xjH5aeb7X6ivGYn8g==">CgMxLjAyDmguN3dlMWl3YmRvZ3k0OAByITFGY3VhUnBBeXFkZ1dvcU9sQlhqUkVyUl9oU1JfdjBJQQ==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2023-10-26T11:06:00Z</dcterms:created>
  <dc:creator>Ganesh Gurung</dc:creator>
</cp:coreProperties>
</file>